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At a time when we hope to pursue nuclear de-escalation and non-proliferation, a new nuclear weapons system, the Nuclear Sea-Launched Cruise Missile (N-SLCM) would be a step in the wrong direction.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We urge you to co-sponsor the Nuclear-SLCM Ban Act of 2021 and vote in favor of S595 and HR1554.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Decades of bi-partisan efforts have halted nuclear-tipped, and conventional non-nuclear</w:t>
      </w:r>
      <w:r>
        <w:rPr>
          <w:rFonts w:ascii="Helvetica" w:hAnsi="Helvetica"/>
          <w:sz w:val="26"/>
          <w:szCs w:val="26"/>
          <w:rtl w:val="0"/>
          <w:lang w:val="fr-FR"/>
        </w:rPr>
        <w:t xml:space="preserve"> missiles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being placed on the same deployed surface ships. In 1991, President George H.W. Bush tabled the Nuclear Sea-Launched C</w:t>
      </w:r>
      <w:r>
        <w:rPr>
          <w:rFonts w:ascii="Helvetica" w:hAnsi="Helvetica"/>
          <w:sz w:val="26"/>
          <w:szCs w:val="26"/>
          <w:rtl w:val="0"/>
          <w:lang w:val="da-DK"/>
        </w:rPr>
        <w:t xml:space="preserve">ruise </w:t>
      </w:r>
      <w:r>
        <w:rPr>
          <w:rFonts w:ascii="Helvetica" w:hAnsi="Helvetica"/>
          <w:sz w:val="26"/>
          <w:szCs w:val="26"/>
          <w:rtl w:val="0"/>
          <w:lang w:val="en-US"/>
        </w:rPr>
        <w:t>Missile program. In 2013, President Barack Obama ended the N-SLCM program.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But then President Donald Trump reinstated the N-SLCM program, despite the catastrophic risks of placing nuclear and non-nuclear missiles on the same surface vessels. 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In addition to being unwise and dangerous, N-SLCM's projected costs of $9 billion would take precious resources away from addressing other critical needs.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nl-NL"/>
        </w:rPr>
        <w:t>Senator Chris Van Hollen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(D-Md) and Representative Joe Courtney (D-Conn) introduced the Nuclear-SLCM Ban Act, legislation to prohibit research, development, production, and deployment of Nuclear Sea-Launched Cruise Missiles. We urge you to co-sponsor and vote in favor of S595 and HR1554.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</w:pPr>
      <w:r>
        <w:rPr>
          <w:rFonts w:ascii="Helvetica" w:cs="Helvetica" w:hAnsi="Helvetica" w:eastAsia="Helvetica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